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1.png" ContentType="image/png"/>
  <Override PartName="/word/media/rId32.jpg" ContentType="image/jpeg"/>
  <Override PartName="/word/media/rId35.jpg" ContentType="image/jpe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Theory</w:t>
      </w:r>
      <w:r>
        <w:t xml:space="preserve"> </w:t>
      </w:r>
      <w:r>
        <w:t xml:space="preserve">and</w:t>
      </w:r>
      <w:r>
        <w:t xml:space="preserve"> </w:t>
      </w:r>
      <w:r>
        <w:t xml:space="preserve">practice</w:t>
      </w:r>
      <w:r>
        <w:t xml:space="preserve"> </w:t>
      </w:r>
      <w:r>
        <w:t xml:space="preserve">of</w:t>
      </w:r>
      <w:r>
        <w:t xml:space="preserve"> </w:t>
      </w:r>
      <w:r>
        <w:t xml:space="preserve">the</w:t>
      </w:r>
      <w:r>
        <w:t xml:space="preserve"> </w:t>
      </w:r>
      <w:r>
        <w:t xml:space="preserve">usage</w:t>
      </w:r>
      <w:r>
        <w:t xml:space="preserve"> </w:t>
      </w:r>
      <w:r>
        <w:t xml:space="preserve">of</w:t>
      </w:r>
      <w:r>
        <w:t xml:space="preserve"> </w:t>
      </w:r>
      <w:r>
        <w:t xml:space="preserve">the</w:t>
      </w:r>
      <w:r>
        <w:t xml:space="preserve"> </w:t>
      </w:r>
      <w:r>
        <w:t xml:space="preserve">apparatus</w:t>
      </w:r>
      <w:r>
        <w:t xml:space="preserve"> </w:t>
      </w:r>
      <w:r>
        <w:t xml:space="preserve">to</w:t>
      </w:r>
      <w:r>
        <w:t xml:space="preserve"> </w:t>
      </w:r>
      <w:r>
        <w:t xml:space="preserve">measure</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of</w:t>
      </w:r>
      <w:r>
        <w:t xml:space="preserve"> </w:t>
      </w:r>
      <w:r>
        <w:t xml:space="preserve">a</w:t>
      </w:r>
      <w:r>
        <w:t xml:space="preserve"> </w:t>
      </w:r>
      <w:r>
        <w:t xml:space="preserve">germanium</w:t>
      </w:r>
      <w:r>
        <w:t xml:space="preserve"> </w:t>
      </w:r>
      <w:r>
        <w:t xml:space="preserve">sample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2"/>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{#fig:sample_circuitry}).</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sub>
        </m:sSub>
      </m:oMath>
      <m:oMath>
        <m:sSub>
          <m:e>
            <m:r>
              <m:rPr/>
              <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o</m:t>
            </m:r>
            <m:r>
              <m:rPr/>
              <m:t>u</m:t>
            </m:r>
            <m:r>
              <m:rPr/>
              <m:t>t</m:t>
            </m:r>
          </m:sub>
        </m:sSub>
      </m:oMath>
      <m:oMath>
        <m:sSub>
          <m:e>
            <m:r>
              <m:rPr/>
              <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next chapter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BodyText"/>
      </w:pPr>
    </w:p>
    <w:p>
      <w:pPr>
        <w:pStyle w:val="Heading3"/>
      </w:pPr>
      <w:bookmarkStart w:id="36" w:name="measurements-at-constant-i-and-b-while-varying-the-temperature"/>
      <w:bookmarkEnd w:id="36"/>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7"/>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sub>
        </m:sSub>
      </m:oMath>
      <m:oMath>
        <m:sSub>
          <m:e>
            <m:r>
              <m:rPr/>
              <m:t/>
            </m:r>
          </m:e>
          <m:sub>
            <m:r>
              <m:rPr/>
              <m:t>T</m:t>
            </m:r>
          </m:sub>
        </m:sSub>
      </m:oMath>
      <w:r>
        <w:t xml:space="preserve">=2.5V 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5.</w:t>
      </w:r>
    </w:p>
    <w:p>
      <w:pPr>
        <w:pStyle w:val="FigureWithCaption"/>
      </w:pPr>
      <w:r>
        <w:drawing>
          <wp:inline>
            <wp:extent cx="1229393" cy="1535213"/>
            <wp:effectExtent b="0" l="0" r="0" t="0"/>
            <wp:docPr descr="Figure 5.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39"/>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5.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5) of the thermocouple linearly extrapolating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In the following table</w:t>
      </w:r>
      <w:r>
        <w:rPr>
          <w:rStyle w:val="FootnoteReference"/>
        </w:rPr>
        <w:footnoteReference w:id="40"/>
      </w:r>
      <w:r>
        <w:t xml:space="preserve"> </w:t>
      </w:r>
      <w:r>
        <w:t xml:space="preserve">two different groups of coefficients are given, depending on the temperature range: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 range</w:t>
            </w:r>
          </w:p>
        </w:tc>
        <w:tc>
          <w:tcPr>
            <w:tcBorders>
              <w:bottom w:val="single"/>
            </w:tcBorders>
            <w:vAlign w:val="bottom"/>
          </w:tcPr>
          <w:p>
            <w:pPr>
              <w:pStyle w:val="Compact"/>
              <w:jc w:val="left"/>
            </w:pPr>
            <w:r>
              <w:t xml:space="preserve">-200°C to 0°C</w:t>
            </w:r>
          </w:p>
        </w:tc>
        <w:tc>
          <w:tcPr>
            <w:tcBorders>
              <w:bottom w:val="single"/>
            </w:tcBorders>
            <w:vAlign w:val="bottom"/>
          </w:tcPr>
          <w:p>
            <w:pPr>
              <w:pStyle w:val="Compact"/>
              <w:jc w:val="left"/>
            </w:pPr>
            <w:r>
              <w:t xml:space="preserve">0°C to 500°C</w:t>
            </w:r>
          </w:p>
        </w:tc>
      </w:tr>
      <w:tr>
        <w:tc>
          <w:p>
            <w:pPr>
              <w:pStyle w:val="Compact"/>
              <w:jc w:val="left"/>
            </w:pPr>
            <m:oMath>
              <m:sSub>
                <m:e>
                  <m:r>
                    <m:rPr/>
                    <m:t>d</m:t>
                  </m:r>
                </m:e>
                <m:sub>
                  <m:r>
                    <m:rPr/>
                    <m:t>0</m:t>
                  </m:r>
                </m:sub>
              </m:sSub>
            </m:oMath>
          </w:p>
        </w:tc>
        <w:tc>
          <w:p>
            <w:pPr>
              <w:pStyle w:val="Compact"/>
              <w:jc w:val="left"/>
            </w:pPr>
            <w:r>
              <w:t xml:space="preserve">0.0000000E+00</w:t>
            </w:r>
          </w:p>
        </w:tc>
        <w:tc>
          <w:p>
            <w:pPr>
              <w:pStyle w:val="Compact"/>
              <w:jc w:val="left"/>
            </w:pPr>
            <w:r>
              <w:t xml:space="preserve">0.000000E+00</w:t>
            </w:r>
          </w:p>
        </w:tc>
      </w:tr>
      <w:tr>
        <w:tc>
          <w:p>
            <w:pPr>
              <w:pStyle w:val="Compact"/>
              <w:jc w:val="left"/>
            </w:pPr>
            <m:oMath>
              <m:sSub>
                <m:e>
                  <m:r>
                    <m:rPr/>
                    <m:t>d</m:t>
                  </m:r>
                </m:e>
                <m:sub>
                  <m:r>
                    <m:rPr/>
                    <m:t>1</m:t>
                  </m:r>
                </m:sub>
              </m:sSub>
            </m:oMath>
          </w:p>
        </w:tc>
        <w:tc>
          <w:p>
            <w:pPr>
              <w:pStyle w:val="Compact"/>
              <w:jc w:val="left"/>
            </w:pPr>
            <w:r>
              <w:t xml:space="preserve">2.5173462E+01</w:t>
            </w:r>
          </w:p>
        </w:tc>
        <w:tc>
          <w:p>
            <w:pPr>
              <w:pStyle w:val="Compact"/>
              <w:jc w:val="left"/>
            </w:pPr>
            <w:r>
              <w:t xml:space="preserve">2.508355E+01</w:t>
            </w:r>
          </w:p>
        </w:tc>
      </w:tr>
      <w:tr>
        <w:tc>
          <w:p>
            <w:pPr>
              <w:pStyle w:val="Compact"/>
              <w:jc w:val="left"/>
            </w:pPr>
            <m:oMath>
              <m:sSub>
                <m:e>
                  <m:r>
                    <m:rPr/>
                    <m:t>d</m:t>
                  </m:r>
                </m:e>
                <m:sub>
                  <m:r>
                    <m:rPr/>
                    <m:t>2</m:t>
                  </m:r>
                </m:sub>
              </m:sSub>
            </m:oMath>
          </w:p>
        </w:tc>
        <w:tc>
          <w:p>
            <w:pPr>
              <w:pStyle w:val="Compact"/>
              <w:jc w:val="left"/>
            </w:pPr>
            <w:r>
              <w:t xml:space="preserve">-1.1662878E+00</w:t>
            </w:r>
          </w:p>
        </w:tc>
        <w:tc>
          <w:p>
            <w:pPr>
              <w:pStyle w:val="Compact"/>
              <w:jc w:val="left"/>
            </w:pPr>
            <w:r>
              <w:t xml:space="preserve">7.860106E-02</w:t>
            </w:r>
          </w:p>
        </w:tc>
      </w:tr>
      <w:tr>
        <w:tc>
          <w:p>
            <w:pPr>
              <w:pStyle w:val="Compact"/>
              <w:jc w:val="left"/>
            </w:pPr>
            <m:oMath>
              <m:sSub>
                <m:e>
                  <m:r>
                    <m:rPr/>
                    <m:t>d</m:t>
                  </m:r>
                </m:e>
                <m:sub>
                  <m:r>
                    <m:rPr/>
                    <m:t>3</m:t>
                  </m:r>
                </m:sub>
              </m:sSub>
            </m:oMath>
          </w:p>
        </w:tc>
        <w:tc>
          <w:p>
            <w:pPr>
              <w:pStyle w:val="Compact"/>
              <w:jc w:val="left"/>
            </w:pPr>
            <w:r>
              <w:t xml:space="preserve">-1.0833638E+00</w:t>
            </w:r>
          </w:p>
        </w:tc>
        <w:tc>
          <w:p>
            <w:pPr>
              <w:pStyle w:val="Compact"/>
              <w:jc w:val="left"/>
            </w:pPr>
            <w:r>
              <w:t xml:space="preserve">-2.503131E-01</w:t>
            </w:r>
          </w:p>
        </w:tc>
      </w:tr>
      <w:tr>
        <w:tc>
          <w:p>
            <w:pPr>
              <w:pStyle w:val="Compact"/>
              <w:jc w:val="left"/>
            </w:pPr>
            <m:oMath>
              <m:sSub>
                <m:e>
                  <m:r>
                    <m:rPr/>
                    <m:t>d</m:t>
                  </m:r>
                </m:e>
                <m:sub>
                  <m:r>
                    <m:rPr/>
                    <m:t>4</m:t>
                  </m:r>
                </m:sub>
              </m:sSub>
            </m:oMath>
          </w:p>
        </w:tc>
        <w:tc>
          <w:p>
            <w:pPr>
              <w:pStyle w:val="Compact"/>
              <w:jc w:val="left"/>
            </w:pPr>
            <w:r>
              <w:t xml:space="preserve">-8.9773540E-01</w:t>
            </w:r>
          </w:p>
        </w:tc>
        <w:tc>
          <w:p>
            <w:pPr>
              <w:pStyle w:val="Compact"/>
              <w:jc w:val="left"/>
            </w:pPr>
            <w:r>
              <w:t xml:space="preserve">8.315270E-02</w:t>
            </w:r>
          </w:p>
        </w:tc>
      </w:tr>
      <w:tr>
        <w:tc>
          <w:p>
            <w:pPr>
              <w:pStyle w:val="Compact"/>
              <w:jc w:val="left"/>
            </w:pPr>
            <m:oMath>
              <m:sSub>
                <m:e>
                  <m:r>
                    <m:rPr/>
                    <m:t>d</m:t>
                  </m:r>
                </m:e>
                <m:sub>
                  <m:r>
                    <m:rPr/>
                    <m:t>5</m:t>
                  </m:r>
                </m:sub>
              </m:sSub>
            </m:oMath>
          </w:p>
        </w:tc>
        <w:tc>
          <w:p>
            <w:pPr>
              <w:pStyle w:val="Compact"/>
              <w:jc w:val="left"/>
            </w:pPr>
            <w:r>
              <w:t xml:space="preserve">-3.7342377E-01</w:t>
            </w:r>
          </w:p>
        </w:tc>
        <w:tc>
          <w:p>
            <w:pPr>
              <w:pStyle w:val="Compact"/>
              <w:jc w:val="left"/>
            </w:pPr>
            <w:r>
              <w:t xml:space="preserve">-1.228034E-02</w:t>
            </w:r>
          </w:p>
        </w:tc>
      </w:tr>
      <w:tr>
        <w:tc>
          <w:p>
            <w:pPr>
              <w:pStyle w:val="Compact"/>
              <w:jc w:val="left"/>
            </w:pPr>
            <w:r>
              <w:rPr>
                <w:b/>
              </w:rPr>
              <w:t xml:space="preserve">E range</w:t>
            </w:r>
          </w:p>
        </w:tc>
        <w:tc>
          <w:p>
            <w:pPr>
              <w:pStyle w:val="Compact"/>
              <w:jc w:val="left"/>
            </w:pPr>
            <w:r>
              <w:rPr>
                <w:b/>
              </w:rPr>
              <w:t xml:space="preserve">-5.891mV to 0mV</w:t>
            </w:r>
          </w:p>
        </w:tc>
        <w:tc>
          <w:p>
            <w:pPr>
              <w:pStyle w:val="Compact"/>
              <w:jc w:val="left"/>
            </w:pPr>
            <w:r>
              <w:rPr>
                <w:b/>
              </w:rPr>
              <w:t xml:space="preserve">0mV to 20.644mV</w:t>
            </w:r>
          </w:p>
        </w:tc>
      </w:tr>
    </w:tbl>
    <w:p>
      <w:pPr>
        <w:pStyle w:val="BodyText"/>
      </w:pPr>
      <w:r>
        <w:t xml:space="preserve">Linearly extrapolating a polynomial (24) of the fifth order is more that sufficient given the precision of our equipment.</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1"/>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w:t>
      </w:r>
      <w:r>
        <w:t xml:space="preserve"> </w:t>
      </w:r>
      <m:oMath>
        <m:r>
          <m:rPr/>
          <m:t>125</m:t>
        </m:r>
        <m:r>
          <m:rPr/>
          <m:t>m</m:t>
        </m:r>
        <m:r>
          <m:rPr/>
          <m:t>V</m:t>
        </m:r>
      </m:oMath>
      <w:r>
        <w:t xml:space="preserve"> </w:t>
      </w:r>
      <w:r>
        <w:t xml:space="preserve">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Consequently, linearly extrapolating with the compensation polynomial allows us to finally obtain the correct temperature</w:t>
      </w:r>
      <w:r>
        <w:rPr>
          <w:rStyle w:val="FootnoteReference"/>
        </w:rPr>
        <w:footnoteReference w:id="43"/>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 0.1Hz 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sub>
        </m:sSub>
      </m:oMath>
      <m:oMath>
        <m:sSub>
          <m:e>
            <m:r>
              <m:rPr/>
              <m:t/>
            </m:r>
          </m:e>
          <m:sub>
            <m:r>
              <m:rPr/>
              <m:t>H</m:t>
            </m:r>
          </m:sub>
        </m:sSub>
      </m:oMath>
      <w:r>
        <w:t xml:space="preserve"> </w:t>
      </w:r>
      <w:r>
        <w:t xml:space="preserve">&lt;0.4V and</w:t>
      </w:r>
      <w:r>
        <w:t xml:space="preserve"> </w:t>
      </w:r>
      <m:oMath>
        <m:sSub>
          <m:e>
            <m:r>
              <m:rPr/>
              <m:t>V</m:t>
            </m:r>
          </m:e>
          <m:sub>
            <m:r>
              <m:rPr/>
              <m:t>o</m:t>
            </m:r>
            <m:r>
              <m:rPr/>
              <m:t>u</m:t>
            </m:r>
            <m:r>
              <m:rPr/>
              <m:t>t</m:t>
            </m:r>
          </m:sub>
        </m:sSub>
      </m:oMath>
      <m:oMath>
        <m:sSub>
          <m:e>
            <m:r>
              <m:rPr/>
              <m:t/>
            </m:r>
          </m:e>
          <m:sub>
            <m:r>
              <m:rPr/>
              <m:t>R</m:t>
            </m:r>
          </m:sub>
        </m:sSub>
      </m:oMath>
      <w:r>
        <w:t xml:space="preserve">&lt;2.5V.</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sub>
        </m:sSub>
      </m:oMath>
      <m:oMath>
        <m:sSub>
          <m:e>
            <m:r>
              <m:rPr/>
              <m:t/>
            </m:r>
          </m:e>
          <m:sub>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sub>
        </m:sSub>
      </m:oMath>
      <m:oMath>
        <m:sSub>
          <m:e>
            <m:r>
              <m:rPr/>
              <m:t/>
            </m:r>
          </m:e>
          <m:sub>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(mV), from</w:t>
      </w:r>
      <w:r>
        <w:t xml:space="preserve"> </w:t>
      </w:r>
      <m:oMath>
        <m:sSub>
          <m:e>
            <m:r>
              <m:rPr/>
              <m:t>V</m:t>
            </m:r>
          </m:e>
          <m:sub>
            <m:r>
              <m:rPr/>
              <m:t>o</m:t>
            </m:r>
            <m:r>
              <m:rPr/>
              <m:t>u</m:t>
            </m:r>
            <m:r>
              <m:rPr/>
              <m:t>t</m:t>
            </m:r>
          </m:sub>
        </m:sSub>
      </m:oMath>
      <m:oMath>
        <m:sSub>
          <m:e>
            <m:r>
              <m:rPr/>
              <m:t/>
            </m:r>
          </m:e>
          <m:sub>
            <m:r>
              <m:rPr/>
              <m:t>T</m:t>
            </m:r>
          </m:sub>
        </m:sSub>
      </m:oMath>
      <w:r>
        <w:t xml:space="preserve"> </w:t>
      </w:r>
      <w:r>
        <w:t xml:space="preserve">obtain the K-thermocouple efm</w:t>
      </w:r>
      <w:r>
        <w:t xml:space="preserve"> </w:t>
      </w:r>
      <w:r>
        <w:t xml:space="preserve">E(mV) [E=0.5* 1000 *(</w:t>
      </w:r>
      <m:oMath>
        <m:sSub>
          <m:e>
            <m:r>
              <m:rPr/>
              <m:t>V</m:t>
            </m:r>
          </m:e>
          <m:sub>
            <m:r>
              <m:rPr/>
              <m:t>o</m:t>
            </m:r>
            <m:r>
              <m:rPr/>
              <m:t>u</m:t>
            </m:r>
            <m:r>
              <m:rPr/>
              <m:t>t</m:t>
            </m:r>
          </m:sub>
        </m:sSub>
      </m:oMath>
      <m:oMath>
        <m:sSub>
          <m:e>
            <m:r>
              <m:rPr/>
              <m:t/>
            </m:r>
          </m:e>
          <m:sub>
            <m:r>
              <m:rPr/>
              <m:t>T</m:t>
            </m:r>
          </m:sub>
        </m:sSub>
      </m:oMath>
      <w:r>
        <w:t xml:space="preserve">-2.5-0.00125)/122.4)], from the calculated E(mV) obtain the Celsius temperature</w:t>
      </w:r>
      <w:r>
        <w:t xml:space="preserve"> </w:t>
      </w:r>
      <m:oMath>
        <m:r>
          <m:rPr/>
          <m:t>T</m:t>
        </m:r>
        <m:r>
          <m:rPr/>
          <m:t>c</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4.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6.</w:t>
      </w:r>
    </w:p>
    <w:p>
      <w:pPr>
        <w:pStyle w:val="FigureWithCaption"/>
      </w:pPr>
      <w:r>
        <w:drawing>
          <wp:inline>
            <wp:extent cx="1618488" cy="929640"/>
            <wp:effectExtent b="0" l="0" r="0" t="0"/>
            <wp:docPr descr="Figure 6.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1618488" cy="929640"/>
                    </a:xfrm>
                    <a:prstGeom prst="rect">
                      <a:avLst/>
                    </a:prstGeom>
                    <a:noFill/>
                    <a:ln w="9525">
                      <a:noFill/>
                      <a:headEnd/>
                      <a:tailEnd/>
                    </a:ln>
                  </pic:spPr>
                </pic:pic>
              </a:graphicData>
            </a:graphic>
          </wp:inline>
        </w:drawing>
      </w:r>
    </w:p>
    <w:p>
      <w:pPr>
        <w:pStyle w:val="ImageCaption"/>
      </w:pPr>
      <w:r>
        <w:t xml:space="preserve">Figure 6.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7.</w:t>
      </w:r>
    </w:p>
    <w:p>
      <w:pPr>
        <w:pStyle w:val="FigureWithCaption"/>
      </w:pPr>
      <w:r>
        <w:drawing>
          <wp:inline>
            <wp:extent cx="3998976" cy="2462784"/>
            <wp:effectExtent b="0" l="0" r="0" t="0"/>
            <wp:docPr descr="Figure 7.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7. Hall voltage versus magnetic field intensity</w:t>
      </w:r>
      <w:r>
        <w:t xml:space="preserve"> </w:t>
      </w:r>
      <m:oMath>
        <m:r>
          <m:rPr/>
          <m:t>B</m:t>
        </m:r>
      </m:oMath>
      <w:r>
        <w:t xml:space="preserve"> </w:t>
      </w:r>
      <w:r>
        <w:t xml:space="preserve">.</w:t>
      </w:r>
    </w:p>
    <w:p>
      <w:pPr>
        <w:pStyle w:val="BodyText"/>
      </w:pPr>
      <w:r>
        <w:t xml:space="preserve">Figure 8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w:r>
        <w:t xml:space="preserve">=</w:t>
      </w:r>
      <w:r>
        <w:t xml:space="preserve"> </w:t>
      </w:r>
      <m:oMath>
        <m:sSub>
          <m:e>
            <m:r>
              <m:rPr/>
              <m:t>V</m:t>
            </m:r>
          </m:e>
          <m:sub>
            <m:r>
              <m:rPr/>
              <m:t>o</m:t>
            </m:r>
            <m:r>
              <m:rPr/>
              <m:t>u</m:t>
            </m:r>
            <m:r>
              <m:rPr/>
              <m:t>t</m:t>
            </m:r>
          </m:sub>
        </m:sSub>
      </m:oMath>
      <m:oMath>
        <m:sSub>
          <m:e>
            <m:r>
              <m:rPr/>
              <m:t/>
            </m:r>
          </m:e>
          <m:sub>
            <m:r>
              <m:rPr/>
              <m:t>T</m:t>
            </m:r>
          </m:sub>
        </m:sSub>
      </m:oMath>
      <w:r>
        <w:t xml:space="preserve">,</w:t>
      </w:r>
      <w:r>
        <w:t xml:space="preserve"> </w:t>
      </w:r>
      <w:r>
        <w:rPr>
          <w:i/>
        </w:rPr>
        <w:t xml:space="preserve">Potential 2</w:t>
      </w:r>
      <w:r>
        <w:t xml:space="preserve"> </w:t>
      </w:r>
      <w:r>
        <w:t xml:space="preserve">=</w:t>
      </w:r>
      <w:r>
        <w:t xml:space="preserve"> </w:t>
      </w:r>
      <m:oMath>
        <m:sSub>
          <m:e>
            <m:r>
              <m:rPr/>
              <m:t>V</m:t>
            </m:r>
          </m:e>
          <m:sub>
            <m:r>
              <m:rPr/>
              <m:t>o</m:t>
            </m:r>
            <m:r>
              <m:rPr/>
              <m:t>u</m:t>
            </m:r>
            <m:r>
              <m:rPr/>
              <m:t>t</m:t>
            </m:r>
          </m:sub>
        </m:sSub>
      </m:oMath>
      <m:oMath>
        <m:sSub>
          <m:e>
            <m:r>
              <m:rPr/>
              <m:t/>
            </m:r>
          </m:e>
          <m:sub>
            <m:r>
              <m:rPr/>
              <m:t>H</m:t>
            </m:r>
          </m:sub>
        </m:sSub>
      </m:oMath>
      <w:r>
        <w:t xml:space="preserve">,</w:t>
      </w:r>
      <w:r>
        <w:t xml:space="preserve"> </w:t>
      </w:r>
      <w:r>
        <w:rPr>
          <w:i/>
        </w:rPr>
        <w:t xml:space="preserve">Potential 3</w:t>
      </w:r>
      <w:r>
        <w:t xml:space="preserve"> </w:t>
      </w:r>
      <w:r>
        <w:t xml:space="preserve">=</w:t>
      </w:r>
      <w:r>
        <w:t xml:space="preserve"> </w:t>
      </w:r>
      <m:oMath>
        <m:sSub>
          <m:e>
            <m:r>
              <m:rPr/>
              <m:t>V</m:t>
            </m:r>
          </m:e>
          <m:sub>
            <m:r>
              <m:rPr/>
              <m:t>o</m:t>
            </m:r>
            <m:r>
              <m:rPr/>
              <m:t>u</m:t>
            </m:r>
            <m:r>
              <m:rPr/>
              <m:t>t</m:t>
            </m:r>
          </m:sub>
        </m:sSub>
      </m:oMath>
      <m:oMath>
        <m:sSub>
          <m:e>
            <m:r>
              <m:rPr/>
              <m:t/>
            </m:r>
          </m:e>
          <m:sub>
            <m:r>
              <m:rPr/>
              <m:t>R</m:t>
            </m:r>
          </m:sub>
        </m:sSub>
      </m:oMath>
      <w:r>
        <w:t xml:space="preserve">.</w:t>
      </w:r>
    </w:p>
    <w:p>
      <w:pPr>
        <w:pStyle w:val="FigureWithCaption"/>
      </w:pPr>
      <w:r>
        <w:drawing>
          <wp:inline>
            <wp:extent cx="1990344" cy="1152144"/>
            <wp:effectExtent b="0" l="0" r="0" t="0"/>
            <wp:docPr descr="Figure 8.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1990344" cy="1152144"/>
                    </a:xfrm>
                    <a:prstGeom prst="rect">
                      <a:avLst/>
                    </a:prstGeom>
                    <a:noFill/>
                    <a:ln w="9525">
                      <a:noFill/>
                      <a:headEnd/>
                      <a:tailEnd/>
                    </a:ln>
                  </pic:spPr>
                </pic:pic>
              </a:graphicData>
            </a:graphic>
          </wp:inline>
        </w:drawing>
      </w:r>
    </w:p>
    <w:p>
      <w:pPr>
        <w:pStyle w:val="ImageCaption"/>
      </w:pPr>
      <w:r>
        <w:t xml:space="preserve">Figure 8.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sub>
        </m:sSub>
      </m:oMath>
      <m:oMath>
        <m:sSub>
          <m:e>
            <m:r>
              <m:rPr/>
              <m:t/>
            </m:r>
          </m:e>
          <m:sub>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sub>
        </m:sSub>
      </m:oMath>
      <m:oMath>
        <m:sSub>
          <m:e>
            <m:r>
              <m:rPr/>
              <m:t/>
            </m:r>
          </m:e>
          <m:sub>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9.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9.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oMath>
      <w:r>
        <w:t xml:space="preserve"> </w:t>
      </w:r>
      <w:r>
        <w:t xml:space="preserve">= 8.617*10</w:t>
      </w:r>
      <m:oMath>
        <m:sSup>
          <m:e>
            <m:r>
              <m:rPr/>
              <m:t/>
            </m:r>
          </m:e>
          <m:sup>
            <m:r>
              <m:rPr/>
              <m:t>−</m:t>
            </m:r>
          </m:sup>
        </m:sSup>
      </m:oMath>
      <m:oMath>
        <m:sSup>
          <m:e>
            <m:r>
              <m:rPr/>
              <m:t/>
            </m:r>
          </m:e>
          <m:sup>
            <m:r>
              <m:rPr/>
              <m:t>5</m:t>
            </m:r>
          </m:sup>
        </m:sSup>
      </m:oMath>
      <w:r>
        <w:t xml:space="preserve">).</w:t>
      </w:r>
    </w:p>
    <w:p>
      <w:pPr>
        <w:pStyle w:val="BodyText"/>
      </w:pPr>
      <w:r>
        <w:t xml:space="preserve">From the slope in the intrinsic region (high temperature region, see Fig. 10 )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cfr. Appendix 2)</w:t>
      </w:r>
    </w:p>
    <w:p>
      <w:pPr>
        <w:pStyle w:val="FigureWithCaption"/>
      </w:pPr>
      <w:r>
        <w:drawing>
          <wp:inline>
            <wp:extent cx="4888992" cy="2743200"/>
            <wp:effectExtent b="0" l="0" r="0" t="0"/>
            <wp:docPr descr="Figure 10.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10.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11).</w:t>
      </w:r>
    </w:p>
    <w:p>
      <w:pPr>
        <w:pStyle w:val="FigureWithCaption"/>
      </w:pPr>
      <w:r>
        <w:drawing>
          <wp:inline>
            <wp:extent cx="5334000" cy="4981014"/>
            <wp:effectExtent b="0" l="0" r="0" t="0"/>
            <wp:docPr descr="Figure 11.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11. The Extension HUB connections</w:t>
      </w:r>
    </w:p>
    <w:p>
      <w:pPr>
        <w:pStyle w:val="BodyText"/>
      </w:pPr>
      <w:r>
        <w:t xml:space="preserve">For example a two-wire resistance measurement between the Test Points (TP) 1- or 1-6 or 7- or 7-6 will give a value larger than the real resistance measured by the 4-contacts method, and displayed on the front panel.</w:t>
      </w:r>
    </w:p>
    <w:p>
      <w:pPr>
        <w:pStyle w:val="BodyText"/>
      </w:pPr>
      <w:r>
        <w:t xml:space="preserve">Note: be shure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2.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12. Temperature dependance of the energy gap</w:t>
      </w:r>
    </w:p>
    <w:p>
      <w:pPr>
        <w:pStyle w:val="Heading3"/>
      </w:pPr>
      <w:bookmarkStart w:id="56" w:name="appendix-3-data-analysis-using-open-source-r-studio-software"/>
      <w:bookmarkEnd w:id="56"/>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7" w:name="warnings"/>
      <w:bookmarkEnd w:id="57"/>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is placed near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8" w:name="references"/>
      <w:bookmarkEnd w:id="58"/>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http://www.ioffe.rssi.ru/SVA/NSm/introduction.html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9" w:name="authorship"/>
      <w:bookmarkEnd w:id="59"/>
      <w:r>
        <w:t xml:space="preserve">Authorship</w:t>
      </w:r>
    </w:p>
    <w:p>
      <w:pPr>
        <w:pStyle w:val="FirstParagraph"/>
      </w:pPr>
      <w:r>
        <w:t xml:space="preserve">This Handbook was originally written by Giacomo Torzo of</w:t>
      </w:r>
      <w:r>
        <w:t xml:space="preserve"> </w:t>
      </w:r>
      <w:hyperlink r:id="rId60">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61">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7">
    <w:p>
      <w:pPr>
        <w:pStyle w:val="FootnoteText"/>
      </w:pPr>
      <w:r>
        <w:rPr>
          <w:rStyle w:val="FootnoteReference"/>
        </w:rPr>
        <w:footnoteRef/>
      </w:r>
      <w:r>
        <w:t xml:space="preserve"> </w:t>
      </w:r>
      <w:hyperlink r:id="rId38">
        <w:r>
          <w:rPr>
            <w:rStyle w:val="Hyperlink"/>
          </w:rPr>
          <w:t xml:space="preserve">AD8495 datasheet, Analog Semiconductors</w:t>
        </w:r>
      </w:hyperlink>
    </w:p>
  </w:footnote>
  <w:footnote w:id="40">
    <w:p>
      <w:pPr>
        <w:pStyle w:val="FootnoteText"/>
      </w:pPr>
      <w:r>
        <w:rPr>
          <w:rStyle w:val="FootnoteReference"/>
        </w:rPr>
        <w:footnoteRef/>
      </w:r>
      <w:r>
        <w:t xml:space="preserve"> </w:t>
      </w:r>
      <w:r>
        <w:t xml:space="preserve">NIST t-90 tables for K type thermocouples, http://srdata.nist.gov/its90/download/type_k.tab</w:t>
      </w:r>
    </w:p>
  </w:footnote>
  <w:footnote w:id="41">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 w:id="43">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dc8f7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28bb039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bb7c88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a4e5d2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hyperlink" Id="rId61" Target="http://fermiumlabs.com" TargetMode="External" /><Relationship Type="http://schemas.openxmlformats.org/officeDocument/2006/relationships/hyperlink" Id="rId60"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1" Target="http://fermiumlabs.com" TargetMode="External" /><Relationship Type="http://schemas.openxmlformats.org/officeDocument/2006/relationships/hyperlink" Id="rId60"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